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84A23C" w14:textId="77777777" w:rsidR="00523ED6" w:rsidRDefault="00523ED6"/>
    <w:p w14:paraId="28507FCF" w14:textId="77777777" w:rsidR="00523ED6" w:rsidRDefault="00523ED6"/>
    <w:tbl>
      <w:tblPr>
        <w:tblpPr w:leftFromText="180" w:rightFromText="180" w:vertAnchor="text" w:horzAnchor="margin" w:tblpY="-235"/>
        <w:tblW w:w="0" w:type="auto"/>
        <w:tblBorders>
          <w:top w:val="thinThickThinLargeGap" w:sz="12" w:space="0" w:color="003366"/>
          <w:bottom w:val="thinThickThinLargeGap" w:sz="12" w:space="0" w:color="003366"/>
        </w:tblBorders>
        <w:tblLook w:val="01E0" w:firstRow="1" w:lastRow="1" w:firstColumn="1" w:lastColumn="1" w:noHBand="0" w:noVBand="0"/>
      </w:tblPr>
      <w:tblGrid>
        <w:gridCol w:w="10467"/>
      </w:tblGrid>
      <w:tr w:rsidR="00A10B65" w:rsidRPr="00CE0326" w14:paraId="26A4B4F2" w14:textId="77777777" w:rsidTr="00523ED6">
        <w:trPr>
          <w:trHeight w:val="1477"/>
        </w:trPr>
        <w:tc>
          <w:tcPr>
            <w:tcW w:w="10467" w:type="dxa"/>
            <w:tcBorders>
              <w:top w:val="thinThickMediumGap" w:sz="18" w:space="0" w:color="003366"/>
              <w:bottom w:val="thinThickMediumGap" w:sz="18" w:space="0" w:color="003366"/>
            </w:tcBorders>
            <w:shd w:val="clear" w:color="auto" w:fill="auto"/>
            <w:vAlign w:val="center"/>
          </w:tcPr>
          <w:p w14:paraId="334401E4" w14:textId="77777777" w:rsidR="00A10B65" w:rsidRPr="00193A70" w:rsidRDefault="00A10B65" w:rsidP="00D30F15">
            <w:pPr>
              <w:jc w:val="center"/>
              <w:rPr>
                <w:rFonts w:ascii="Calibri" w:hAnsi="Calibri" w:cs="Arial"/>
                <w:b/>
                <w:color w:val="000000"/>
                <w:sz w:val="44"/>
                <w:szCs w:val="44"/>
              </w:rPr>
            </w:pPr>
            <w:r w:rsidRPr="00193A70">
              <w:rPr>
                <w:rFonts w:ascii="Calibri" w:hAnsi="Calibri" w:cs="Arial"/>
                <w:b/>
                <w:color w:val="000000"/>
                <w:sz w:val="44"/>
                <w:szCs w:val="44"/>
              </w:rPr>
              <w:t>Risk Management Board Assessment Return</w:t>
            </w:r>
          </w:p>
          <w:p w14:paraId="53094B90" w14:textId="77777777" w:rsidR="00A10B65" w:rsidRPr="00CE77BC" w:rsidRDefault="00A10B65" w:rsidP="00D30F15">
            <w:pPr>
              <w:jc w:val="center"/>
              <w:rPr>
                <w:rFonts w:ascii="Calibri" w:hAnsi="Calibri" w:cs="Arial"/>
                <w:b/>
                <w:color w:val="003366"/>
                <w:sz w:val="44"/>
                <w:szCs w:val="44"/>
              </w:rPr>
            </w:pPr>
            <w:r>
              <w:rPr>
                <w:rFonts w:ascii="Calibri" w:hAnsi="Calibri" w:cs="Arial"/>
                <w:b/>
                <w:color w:val="000000"/>
                <w:sz w:val="44"/>
                <w:szCs w:val="44"/>
              </w:rPr>
              <w:t>Principal’s staff</w:t>
            </w:r>
            <w:r>
              <w:rPr>
                <w:rFonts w:ascii="Calibri" w:hAnsi="Calibri" w:cs="Arial"/>
                <w:b/>
                <w:color w:val="003366"/>
                <w:sz w:val="44"/>
                <w:szCs w:val="44"/>
              </w:rPr>
              <w:t xml:space="preserve"> </w:t>
            </w:r>
          </w:p>
        </w:tc>
      </w:tr>
    </w:tbl>
    <w:tbl>
      <w:tblPr>
        <w:tblpPr w:leftFromText="180" w:rightFromText="180" w:vertAnchor="text" w:horzAnchor="margin" w:tblpY="48"/>
        <w:tblW w:w="0" w:type="auto"/>
        <w:tblBorders>
          <w:top w:val="single" w:sz="8" w:space="0" w:color="003366"/>
          <w:left w:val="single" w:sz="8" w:space="0" w:color="003366"/>
          <w:bottom w:val="single" w:sz="8" w:space="0" w:color="003366"/>
          <w:right w:val="single" w:sz="8" w:space="0" w:color="003366"/>
          <w:insideH w:val="single" w:sz="8" w:space="0" w:color="003366"/>
          <w:insideV w:val="single" w:sz="8" w:space="0" w:color="003366"/>
        </w:tblBorders>
        <w:tblLook w:val="01E0" w:firstRow="1" w:lastRow="1" w:firstColumn="1" w:lastColumn="1" w:noHBand="0" w:noVBand="0"/>
      </w:tblPr>
      <w:tblGrid>
        <w:gridCol w:w="2042"/>
        <w:gridCol w:w="8405"/>
      </w:tblGrid>
      <w:tr w:rsidR="00A10B65" w:rsidRPr="00193A70" w14:paraId="0027DAEB" w14:textId="77777777" w:rsidTr="00A10B65">
        <w:trPr>
          <w:trHeight w:val="447"/>
        </w:trPr>
        <w:tc>
          <w:tcPr>
            <w:tcW w:w="2042" w:type="dxa"/>
            <w:shd w:val="clear" w:color="auto" w:fill="auto"/>
            <w:vAlign w:val="center"/>
          </w:tcPr>
          <w:p w14:paraId="00AA5021" w14:textId="77777777" w:rsidR="00A10B65" w:rsidRPr="00193A70" w:rsidRDefault="00A10B65" w:rsidP="00D30F15">
            <w:pPr>
              <w:rPr>
                <w:rFonts w:ascii="Calibri" w:hAnsi="Calibri" w:cs="Arial"/>
                <w:b/>
                <w:color w:val="000000"/>
                <w:sz w:val="22"/>
                <w:szCs w:val="22"/>
              </w:rPr>
            </w:pPr>
            <w:r w:rsidRPr="00193A70">
              <w:rPr>
                <w:rFonts w:ascii="Calibri" w:hAnsi="Calibri" w:cs="Arial"/>
                <w:b/>
                <w:color w:val="000000"/>
                <w:sz w:val="22"/>
                <w:szCs w:val="22"/>
              </w:rPr>
              <w:t>Report Date:</w:t>
            </w:r>
          </w:p>
        </w:tc>
        <w:tc>
          <w:tcPr>
            <w:tcW w:w="8405" w:type="dxa"/>
            <w:shd w:val="clear" w:color="auto" w:fill="auto"/>
            <w:vAlign w:val="center"/>
          </w:tcPr>
          <w:p w14:paraId="20D0AA74" w14:textId="13C782D4" w:rsidR="00A10B65" w:rsidRPr="00193A70" w:rsidRDefault="000010E1" w:rsidP="00D30F15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color w:val="000000"/>
                <w:sz w:val="22"/>
                <w:szCs w:val="22"/>
              </w:rPr>
              <w:t>July 2023</w:t>
            </w:r>
          </w:p>
        </w:tc>
      </w:tr>
      <w:tr w:rsidR="00A10B65" w:rsidRPr="00193A70" w14:paraId="46F83731" w14:textId="77777777" w:rsidTr="00A10B65">
        <w:trPr>
          <w:trHeight w:val="397"/>
        </w:trPr>
        <w:tc>
          <w:tcPr>
            <w:tcW w:w="2042" w:type="dxa"/>
            <w:shd w:val="clear" w:color="auto" w:fill="auto"/>
            <w:vAlign w:val="center"/>
          </w:tcPr>
          <w:p w14:paraId="14061FE2" w14:textId="77777777" w:rsidR="00A10B65" w:rsidRPr="00193A70" w:rsidRDefault="00A10B65" w:rsidP="00D30F15">
            <w:pPr>
              <w:rPr>
                <w:rFonts w:ascii="Calibri" w:hAnsi="Calibri" w:cs="Arial"/>
                <w:b/>
                <w:color w:val="000000"/>
                <w:sz w:val="22"/>
                <w:szCs w:val="22"/>
              </w:rPr>
            </w:pPr>
            <w:r w:rsidRPr="00193A70">
              <w:rPr>
                <w:rFonts w:ascii="Calibri" w:hAnsi="Calibri" w:cs="Arial"/>
                <w:b/>
                <w:color w:val="000000"/>
                <w:sz w:val="22"/>
                <w:szCs w:val="22"/>
              </w:rPr>
              <w:t xml:space="preserve">Principal: </w:t>
            </w:r>
          </w:p>
        </w:tc>
        <w:tc>
          <w:tcPr>
            <w:tcW w:w="8405" w:type="dxa"/>
            <w:shd w:val="clear" w:color="auto" w:fill="auto"/>
            <w:vAlign w:val="center"/>
          </w:tcPr>
          <w:p w14:paraId="4A01ED44" w14:textId="6F4012C2" w:rsidR="00A10B65" w:rsidRPr="00193A70" w:rsidRDefault="000010E1" w:rsidP="00D30F15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color w:val="000000"/>
                <w:sz w:val="22"/>
                <w:szCs w:val="22"/>
              </w:rPr>
              <w:t>Boris Johnson</w:t>
            </w:r>
          </w:p>
        </w:tc>
      </w:tr>
      <w:tr w:rsidR="00A10B65" w:rsidRPr="00193A70" w14:paraId="49B71404" w14:textId="77777777" w:rsidTr="00A10B65">
        <w:trPr>
          <w:trHeight w:val="397"/>
        </w:trPr>
        <w:tc>
          <w:tcPr>
            <w:tcW w:w="2042" w:type="dxa"/>
            <w:shd w:val="clear" w:color="auto" w:fill="auto"/>
            <w:vAlign w:val="center"/>
          </w:tcPr>
          <w:p w14:paraId="3B6A333C" w14:textId="77777777" w:rsidR="00A10B65" w:rsidRPr="00193A70" w:rsidRDefault="00A10B65" w:rsidP="00D30F15">
            <w:pPr>
              <w:rPr>
                <w:rFonts w:ascii="Calibri" w:hAnsi="Calibri" w:cs="Arial"/>
                <w:b/>
                <w:color w:val="000000"/>
                <w:sz w:val="22"/>
                <w:szCs w:val="22"/>
              </w:rPr>
            </w:pPr>
            <w:r w:rsidRPr="00193A70">
              <w:rPr>
                <w:rFonts w:ascii="Calibri" w:hAnsi="Calibri" w:cs="Arial"/>
                <w:b/>
                <w:color w:val="000000"/>
                <w:sz w:val="22"/>
                <w:szCs w:val="22"/>
              </w:rPr>
              <w:t>Author:</w:t>
            </w:r>
          </w:p>
        </w:tc>
        <w:tc>
          <w:tcPr>
            <w:tcW w:w="8405" w:type="dxa"/>
            <w:shd w:val="clear" w:color="auto" w:fill="auto"/>
            <w:vAlign w:val="center"/>
          </w:tcPr>
          <w:p w14:paraId="743C55DE" w14:textId="6196BB84" w:rsidR="00A10B65" w:rsidRPr="00193A70" w:rsidRDefault="000010E1" w:rsidP="00D30F15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color w:val="000000"/>
                <w:sz w:val="22"/>
                <w:szCs w:val="22"/>
              </w:rPr>
              <w:t>Shelley Williams-Walker</w:t>
            </w:r>
          </w:p>
        </w:tc>
      </w:tr>
      <w:tr w:rsidR="00A10B65" w:rsidRPr="00193A70" w14:paraId="2455227E" w14:textId="77777777" w:rsidTr="00A10B65">
        <w:trPr>
          <w:trHeight w:val="397"/>
        </w:trPr>
        <w:tc>
          <w:tcPr>
            <w:tcW w:w="2042" w:type="dxa"/>
            <w:shd w:val="clear" w:color="auto" w:fill="auto"/>
            <w:vAlign w:val="center"/>
          </w:tcPr>
          <w:p w14:paraId="0F87CCBA" w14:textId="77777777" w:rsidR="00A10B65" w:rsidRPr="00193A70" w:rsidRDefault="00A10B65" w:rsidP="00D30F15">
            <w:pPr>
              <w:rPr>
                <w:rFonts w:ascii="Calibri" w:hAnsi="Calibri" w:cs="Arial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b/>
                <w:color w:val="000000"/>
                <w:sz w:val="22"/>
                <w:szCs w:val="22"/>
              </w:rPr>
              <w:t>Author’s role:</w:t>
            </w:r>
          </w:p>
        </w:tc>
        <w:tc>
          <w:tcPr>
            <w:tcW w:w="8405" w:type="dxa"/>
            <w:shd w:val="clear" w:color="auto" w:fill="auto"/>
            <w:vAlign w:val="center"/>
          </w:tcPr>
          <w:p w14:paraId="67C5A4EE" w14:textId="7A43325A" w:rsidR="00A10B65" w:rsidRPr="00193A70" w:rsidRDefault="000010E1" w:rsidP="00D30F15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color w:val="000000"/>
                <w:sz w:val="22"/>
                <w:szCs w:val="22"/>
              </w:rPr>
              <w:t>Senior adviser</w:t>
            </w:r>
          </w:p>
        </w:tc>
      </w:tr>
    </w:tbl>
    <w:p w14:paraId="7119020E" w14:textId="77777777" w:rsidR="00A10B65" w:rsidRDefault="00A10B65"/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1"/>
      </w:tblGrid>
      <w:tr w:rsidR="00BB0EB7" w:rsidRPr="00AA5927" w14:paraId="74296A9D" w14:textId="77777777" w:rsidTr="00E34818">
        <w:tc>
          <w:tcPr>
            <w:tcW w:w="10915" w:type="dxa"/>
            <w:shd w:val="clear" w:color="auto" w:fill="auto"/>
          </w:tcPr>
          <w:p w14:paraId="6770BB75" w14:textId="77777777" w:rsidR="00BB0EB7" w:rsidRDefault="00BB0EB7" w:rsidP="006504FA">
            <w:pPr>
              <w:pStyle w:val="PlainText"/>
              <w:numPr>
                <w:ilvl w:val="0"/>
                <w:numId w:val="1"/>
              </w:numPr>
              <w:spacing w:before="120" w:after="120"/>
              <w:ind w:left="714" w:right="0" w:hanging="357"/>
              <w:rPr>
                <w:rFonts w:ascii="Calibri" w:hAnsi="Calibri" w:cs="Arial"/>
                <w:b/>
                <w:sz w:val="28"/>
                <w:szCs w:val="28"/>
              </w:rPr>
            </w:pPr>
            <w:r w:rsidRPr="00193A70">
              <w:rPr>
                <w:rFonts w:ascii="Calibri" w:hAnsi="Calibri" w:cs="Arial"/>
                <w:b/>
                <w:sz w:val="28"/>
                <w:szCs w:val="28"/>
              </w:rPr>
              <w:t xml:space="preserve">Principal </w:t>
            </w:r>
            <w:r w:rsidR="0014085E">
              <w:rPr>
                <w:rFonts w:ascii="Calibri" w:hAnsi="Calibri" w:cs="Arial"/>
                <w:b/>
                <w:sz w:val="28"/>
                <w:szCs w:val="28"/>
              </w:rPr>
              <w:t>Routine</w:t>
            </w:r>
          </w:p>
          <w:p w14:paraId="6AD478C1" w14:textId="09B64059" w:rsidR="00BB0EB7" w:rsidRPr="00AA5927" w:rsidRDefault="00BB0EB7" w:rsidP="006504FA">
            <w:pPr>
              <w:pStyle w:val="PlainText"/>
              <w:spacing w:before="120" w:after="120"/>
              <w:ind w:left="714" w:right="0"/>
              <w:rPr>
                <w:rFonts w:ascii="Calibri" w:hAnsi="Calibri" w:cs="Arial"/>
                <w:sz w:val="28"/>
                <w:szCs w:val="28"/>
              </w:rPr>
            </w:pPr>
            <w:r w:rsidRPr="00AA5927">
              <w:rPr>
                <w:rFonts w:ascii="Calibri" w:hAnsi="Calibri" w:cs="Arial"/>
                <w:sz w:val="22"/>
                <w:szCs w:val="28"/>
              </w:rPr>
              <w:t>e.g.</w:t>
            </w:r>
            <w:r>
              <w:rPr>
                <w:rFonts w:ascii="Calibri" w:hAnsi="Calibri" w:cs="Arial"/>
                <w:sz w:val="22"/>
                <w:szCs w:val="28"/>
              </w:rPr>
              <w:t xml:space="preserve"> </w:t>
            </w:r>
            <w:r w:rsidR="00B06951">
              <w:rPr>
                <w:rFonts w:ascii="Calibri" w:hAnsi="Calibri" w:cs="Arial"/>
                <w:sz w:val="22"/>
                <w:szCs w:val="28"/>
              </w:rPr>
              <w:t>travel patterns</w:t>
            </w:r>
            <w:r w:rsidR="00BB2020">
              <w:rPr>
                <w:rFonts w:ascii="Calibri" w:hAnsi="Calibri" w:cs="Arial"/>
                <w:sz w:val="22"/>
                <w:szCs w:val="28"/>
              </w:rPr>
              <w:t>, areas</w:t>
            </w:r>
            <w:r w:rsidR="00AA6ADD">
              <w:rPr>
                <w:rFonts w:ascii="Calibri" w:hAnsi="Calibri" w:cs="Arial"/>
                <w:sz w:val="22"/>
                <w:szCs w:val="28"/>
              </w:rPr>
              <w:t>/plac</w:t>
            </w:r>
            <w:r w:rsidR="00B66D56">
              <w:rPr>
                <w:rFonts w:ascii="Calibri" w:hAnsi="Calibri" w:cs="Arial"/>
                <w:sz w:val="22"/>
                <w:szCs w:val="28"/>
              </w:rPr>
              <w:t xml:space="preserve">es </w:t>
            </w:r>
            <w:r w:rsidR="00BB2020">
              <w:rPr>
                <w:rFonts w:ascii="Calibri" w:hAnsi="Calibri" w:cs="Arial"/>
                <w:sz w:val="22"/>
                <w:szCs w:val="28"/>
              </w:rPr>
              <w:t>of frequent visitation</w:t>
            </w:r>
            <w:r w:rsidR="00AA6713">
              <w:rPr>
                <w:rFonts w:ascii="Calibri" w:hAnsi="Calibri" w:cs="Arial"/>
                <w:sz w:val="22"/>
                <w:szCs w:val="28"/>
              </w:rPr>
              <w:t xml:space="preserve">, </w:t>
            </w:r>
            <w:r w:rsidR="0014085E">
              <w:rPr>
                <w:rFonts w:ascii="Calibri" w:hAnsi="Calibri" w:cs="Arial"/>
                <w:sz w:val="22"/>
                <w:szCs w:val="28"/>
              </w:rPr>
              <w:t>daily routine</w:t>
            </w:r>
            <w:r w:rsidR="00B20012">
              <w:rPr>
                <w:rFonts w:ascii="Calibri" w:hAnsi="Calibri" w:cs="Arial"/>
                <w:sz w:val="22"/>
                <w:szCs w:val="28"/>
              </w:rPr>
              <w:t xml:space="preserve"> (both work and personal)</w:t>
            </w:r>
            <w:r w:rsidR="006504FA">
              <w:rPr>
                <w:rFonts w:ascii="Calibri" w:hAnsi="Calibri" w:cs="Arial"/>
                <w:sz w:val="22"/>
                <w:szCs w:val="28"/>
              </w:rPr>
              <w:t>, relationships/affiliations</w:t>
            </w:r>
            <w:r w:rsidR="004C2E2F">
              <w:rPr>
                <w:rFonts w:ascii="Calibri" w:hAnsi="Calibri" w:cs="Arial"/>
                <w:sz w:val="22"/>
                <w:szCs w:val="28"/>
              </w:rPr>
              <w:t>, constituency concerns</w:t>
            </w:r>
            <w:r w:rsidR="00C51791">
              <w:rPr>
                <w:rFonts w:ascii="Calibri" w:hAnsi="Calibri" w:cs="Arial"/>
                <w:sz w:val="22"/>
                <w:szCs w:val="28"/>
              </w:rPr>
              <w:t xml:space="preserve"> (if applicable)</w:t>
            </w:r>
          </w:p>
        </w:tc>
      </w:tr>
      <w:tr w:rsidR="00BB0EB7" w:rsidRPr="00193A70" w14:paraId="55940553" w14:textId="77777777" w:rsidTr="00E34818">
        <w:tc>
          <w:tcPr>
            <w:tcW w:w="10915" w:type="dxa"/>
            <w:shd w:val="clear" w:color="auto" w:fill="auto"/>
          </w:tcPr>
          <w:p w14:paraId="0A6BF06F" w14:textId="4E48D236" w:rsidR="006504FA" w:rsidRDefault="000010E1" w:rsidP="000010E1">
            <w:pPr>
              <w:pStyle w:val="PlainText"/>
              <w:spacing w:before="120"/>
              <w:ind w:right="0"/>
              <w:rPr>
                <w:rFonts w:ascii="Calibri" w:hAnsi="Calibri" w:cs="Arial"/>
                <w:sz w:val="22"/>
                <w:szCs w:val="28"/>
              </w:rPr>
            </w:pPr>
            <w:r>
              <w:rPr>
                <w:rFonts w:ascii="Calibri" w:hAnsi="Calibri" w:cs="Arial"/>
                <w:sz w:val="22"/>
                <w:szCs w:val="28"/>
              </w:rPr>
              <w:t>Home (Brightwell) – known to media, HO security assessment and works ongoing</w:t>
            </w:r>
          </w:p>
          <w:p w14:paraId="01DEA607" w14:textId="2DDBF417" w:rsidR="00201BEF" w:rsidRPr="00193A70" w:rsidRDefault="000010E1" w:rsidP="006504FA">
            <w:pPr>
              <w:pStyle w:val="PlainText"/>
              <w:spacing w:before="120" w:after="120"/>
              <w:ind w:right="0"/>
              <w:rPr>
                <w:rFonts w:ascii="Calibri" w:hAnsi="Calibri" w:cs="Arial"/>
                <w:sz w:val="22"/>
                <w:szCs w:val="28"/>
              </w:rPr>
            </w:pPr>
            <w:r>
              <w:rPr>
                <w:rFonts w:ascii="Calibri" w:hAnsi="Calibri" w:cs="Arial"/>
                <w:sz w:val="22"/>
                <w:szCs w:val="28"/>
              </w:rPr>
              <w:t>Office (Millbank) – known to media but not heavily publicised, relatively secure, no specific routine or pattern with hours/days travelling to and from the office</w:t>
            </w:r>
          </w:p>
        </w:tc>
      </w:tr>
    </w:tbl>
    <w:p w14:paraId="2A9D367E" w14:textId="77777777" w:rsidR="00B06951" w:rsidRDefault="00B06951"/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1"/>
      </w:tblGrid>
      <w:tr w:rsidR="00B06951" w:rsidRPr="009A45B9" w14:paraId="444F58AE" w14:textId="77777777" w:rsidTr="000010E1">
        <w:tc>
          <w:tcPr>
            <w:tcW w:w="10491" w:type="dxa"/>
            <w:shd w:val="clear" w:color="auto" w:fill="auto"/>
          </w:tcPr>
          <w:p w14:paraId="7C028A78" w14:textId="034D1BA1" w:rsidR="00B06951" w:rsidRPr="00DB5FEC" w:rsidRDefault="00DE0A2D" w:rsidP="00DB5FEC">
            <w:pPr>
              <w:pStyle w:val="PlainText"/>
              <w:numPr>
                <w:ilvl w:val="0"/>
                <w:numId w:val="1"/>
              </w:numPr>
              <w:spacing w:before="120" w:after="120"/>
              <w:ind w:left="714" w:right="0" w:hanging="357"/>
              <w:rPr>
                <w:rFonts w:ascii="Calibri" w:hAnsi="Calibri" w:cs="Arial"/>
                <w:b/>
                <w:sz w:val="28"/>
                <w:szCs w:val="28"/>
              </w:rPr>
            </w:pPr>
            <w:r>
              <w:rPr>
                <w:rFonts w:ascii="Calibri" w:hAnsi="Calibri" w:cs="Arial"/>
                <w:b/>
                <w:sz w:val="28"/>
                <w:szCs w:val="28"/>
              </w:rPr>
              <w:t>Public Profile</w:t>
            </w:r>
            <w:r w:rsidR="00F362E3">
              <w:rPr>
                <w:rFonts w:ascii="Calibri" w:hAnsi="Calibri" w:cs="Arial"/>
                <w:b/>
                <w:sz w:val="28"/>
                <w:szCs w:val="28"/>
              </w:rPr>
              <w:t xml:space="preserve">, </w:t>
            </w:r>
            <w:r w:rsidR="00DB5FEC">
              <w:rPr>
                <w:rFonts w:ascii="Calibri" w:hAnsi="Calibri" w:cs="Arial"/>
                <w:b/>
                <w:sz w:val="28"/>
                <w:szCs w:val="28"/>
              </w:rPr>
              <w:t xml:space="preserve">Media and press considerations </w:t>
            </w:r>
          </w:p>
          <w:p w14:paraId="0887297D" w14:textId="7761D48C" w:rsidR="00B06951" w:rsidRPr="009A45B9" w:rsidRDefault="00B06951" w:rsidP="006504FA">
            <w:pPr>
              <w:pStyle w:val="PlainText"/>
              <w:spacing w:before="120" w:after="120"/>
              <w:ind w:left="720" w:right="0"/>
              <w:rPr>
                <w:rFonts w:ascii="Calibri" w:hAnsi="Calibri" w:cs="Arial"/>
                <w:b/>
                <w:sz w:val="28"/>
                <w:szCs w:val="28"/>
              </w:rPr>
            </w:pPr>
            <w:r w:rsidRPr="00AA5927">
              <w:rPr>
                <w:rFonts w:ascii="Calibri" w:hAnsi="Calibri" w:cs="Arial"/>
                <w:sz w:val="22"/>
                <w:szCs w:val="28"/>
              </w:rPr>
              <w:t>e.g.</w:t>
            </w:r>
            <w:r>
              <w:rPr>
                <w:rFonts w:ascii="Calibri" w:hAnsi="Calibri" w:cs="Arial"/>
                <w:sz w:val="22"/>
                <w:szCs w:val="28"/>
              </w:rPr>
              <w:t xml:space="preserve"> upcoming coverage of particular events or issues, </w:t>
            </w:r>
            <w:r w:rsidR="006504FA">
              <w:rPr>
                <w:rFonts w:ascii="Calibri" w:hAnsi="Calibri" w:cs="Arial"/>
                <w:sz w:val="22"/>
                <w:szCs w:val="28"/>
              </w:rPr>
              <w:t xml:space="preserve">upcoming announcements, </w:t>
            </w:r>
            <w:r>
              <w:rPr>
                <w:rFonts w:ascii="Calibri" w:hAnsi="Calibri" w:cs="Arial"/>
                <w:sz w:val="22"/>
                <w:szCs w:val="28"/>
              </w:rPr>
              <w:t>recent articles or stories the press office have been asked to comment o</w:t>
            </w:r>
            <w:r w:rsidR="002876DE">
              <w:rPr>
                <w:rFonts w:ascii="Calibri" w:hAnsi="Calibri" w:cs="Arial"/>
                <w:sz w:val="22"/>
                <w:szCs w:val="28"/>
              </w:rPr>
              <w:t>n</w:t>
            </w:r>
            <w:r w:rsidR="00DE0A2D">
              <w:rPr>
                <w:rFonts w:ascii="Calibri" w:hAnsi="Calibri" w:cs="Arial"/>
                <w:sz w:val="22"/>
                <w:szCs w:val="28"/>
              </w:rPr>
              <w:t xml:space="preserve">. </w:t>
            </w:r>
            <w:r w:rsidR="00560E2C">
              <w:rPr>
                <w:rFonts w:ascii="Calibri" w:hAnsi="Calibri" w:cs="Arial"/>
                <w:sz w:val="22"/>
                <w:szCs w:val="28"/>
              </w:rPr>
              <w:t xml:space="preserve">Please highlight regular interaction with public </w:t>
            </w:r>
            <w:r w:rsidR="00DB5FEC">
              <w:rPr>
                <w:rFonts w:ascii="Calibri" w:hAnsi="Calibri" w:cs="Arial"/>
                <w:sz w:val="22"/>
                <w:szCs w:val="28"/>
              </w:rPr>
              <w:t xml:space="preserve">if applicable </w:t>
            </w:r>
            <w:r w:rsidR="00560E2C">
              <w:rPr>
                <w:rFonts w:ascii="Calibri" w:hAnsi="Calibri" w:cs="Arial"/>
                <w:sz w:val="22"/>
                <w:szCs w:val="28"/>
              </w:rPr>
              <w:t>(</w:t>
            </w:r>
            <w:proofErr w:type="spellStart"/>
            <w:r w:rsidR="00560E2C">
              <w:rPr>
                <w:rFonts w:ascii="Calibri" w:hAnsi="Calibri" w:cs="Arial"/>
                <w:sz w:val="22"/>
                <w:szCs w:val="28"/>
              </w:rPr>
              <w:t>ie</w:t>
            </w:r>
            <w:proofErr w:type="spellEnd"/>
            <w:r w:rsidR="00560E2C">
              <w:rPr>
                <w:rFonts w:ascii="Calibri" w:hAnsi="Calibri" w:cs="Arial"/>
                <w:sz w:val="22"/>
                <w:szCs w:val="28"/>
              </w:rPr>
              <w:t>; Constituency Surgery, Constituency walk arounds)</w:t>
            </w:r>
          </w:p>
        </w:tc>
      </w:tr>
      <w:tr w:rsidR="00B06951" w:rsidRPr="00193A70" w14:paraId="09D9B34D" w14:textId="77777777" w:rsidTr="000010E1">
        <w:tc>
          <w:tcPr>
            <w:tcW w:w="10491" w:type="dxa"/>
            <w:shd w:val="clear" w:color="auto" w:fill="auto"/>
          </w:tcPr>
          <w:p w14:paraId="6789B14C" w14:textId="77777777" w:rsidR="000010E1" w:rsidRDefault="000010E1" w:rsidP="00E34818">
            <w:pPr>
              <w:pStyle w:val="PlainText"/>
              <w:ind w:right="0"/>
              <w:rPr>
                <w:rFonts w:ascii="Calibri" w:hAnsi="Calibri" w:cs="Arial"/>
                <w:sz w:val="22"/>
                <w:szCs w:val="28"/>
              </w:rPr>
            </w:pPr>
            <w:r>
              <w:rPr>
                <w:rFonts w:ascii="Calibri" w:hAnsi="Calibri" w:cs="Arial"/>
                <w:sz w:val="22"/>
                <w:szCs w:val="28"/>
              </w:rPr>
              <w:t>Very high public profile, recognised everywhere he goes.</w:t>
            </w:r>
          </w:p>
          <w:p w14:paraId="3AA636B1" w14:textId="4AD59458" w:rsidR="000010E1" w:rsidRDefault="000010E1" w:rsidP="00E34818">
            <w:pPr>
              <w:pStyle w:val="PlainText"/>
              <w:ind w:right="0"/>
              <w:rPr>
                <w:rFonts w:ascii="Calibri" w:hAnsi="Calibri" w:cs="Arial"/>
                <w:sz w:val="22"/>
                <w:szCs w:val="28"/>
              </w:rPr>
            </w:pPr>
            <w:r>
              <w:rPr>
                <w:rFonts w:ascii="Calibri" w:hAnsi="Calibri" w:cs="Arial"/>
                <w:sz w:val="22"/>
                <w:szCs w:val="28"/>
              </w:rPr>
              <w:t>C</w:t>
            </w:r>
            <w:r>
              <w:rPr>
                <w:rFonts w:ascii="Calibri" w:hAnsi="Calibri" w:cs="Arial"/>
                <w:sz w:val="22"/>
                <w:szCs w:val="28"/>
              </w:rPr>
              <w:t>ovid inquiry appearance expected in autumn 2023</w:t>
            </w:r>
            <w:r>
              <w:rPr>
                <w:rFonts w:ascii="Calibri" w:hAnsi="Calibri" w:cs="Arial"/>
                <w:sz w:val="22"/>
                <w:szCs w:val="28"/>
              </w:rPr>
              <w:t>.</w:t>
            </w:r>
          </w:p>
          <w:p w14:paraId="72A427AF" w14:textId="16D669D1" w:rsidR="000010E1" w:rsidRDefault="000010E1" w:rsidP="00E34818">
            <w:pPr>
              <w:pStyle w:val="PlainText"/>
              <w:ind w:right="0"/>
              <w:rPr>
                <w:rFonts w:ascii="Calibri" w:hAnsi="Calibri" w:cs="Arial"/>
                <w:sz w:val="22"/>
                <w:szCs w:val="28"/>
              </w:rPr>
            </w:pPr>
            <w:r>
              <w:rPr>
                <w:rFonts w:ascii="Calibri" w:hAnsi="Calibri" w:cs="Arial"/>
                <w:sz w:val="22"/>
                <w:szCs w:val="28"/>
              </w:rPr>
              <w:t>No other specific UK-based public-facing events, or regular public appearances</w:t>
            </w:r>
          </w:p>
          <w:p w14:paraId="2DEDF7A4" w14:textId="6E041664" w:rsidR="006504FA" w:rsidRDefault="000010E1" w:rsidP="00E34818">
            <w:pPr>
              <w:pStyle w:val="PlainText"/>
              <w:ind w:right="0"/>
              <w:rPr>
                <w:rFonts w:ascii="Calibri" w:hAnsi="Calibri" w:cs="Arial"/>
                <w:sz w:val="22"/>
                <w:szCs w:val="28"/>
              </w:rPr>
            </w:pPr>
            <w:r>
              <w:rPr>
                <w:rFonts w:ascii="Calibri" w:hAnsi="Calibri" w:cs="Arial"/>
                <w:sz w:val="22"/>
                <w:szCs w:val="28"/>
              </w:rPr>
              <w:t xml:space="preserve">Extensive media coverage of new home as above.  </w:t>
            </w:r>
          </w:p>
          <w:p w14:paraId="1D420C2C" w14:textId="77777777" w:rsidR="00B06951" w:rsidRPr="00193A70" w:rsidRDefault="00B06951" w:rsidP="00E34818">
            <w:pPr>
              <w:pStyle w:val="PlainText"/>
              <w:ind w:right="0"/>
              <w:rPr>
                <w:rFonts w:ascii="Calibri" w:hAnsi="Calibri" w:cs="Arial"/>
                <w:sz w:val="22"/>
                <w:szCs w:val="28"/>
              </w:rPr>
            </w:pPr>
          </w:p>
        </w:tc>
      </w:tr>
    </w:tbl>
    <w:p w14:paraId="7FC0571A" w14:textId="77777777" w:rsidR="00B06951" w:rsidRDefault="00B06951"/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1"/>
      </w:tblGrid>
      <w:tr w:rsidR="00BC0511" w:rsidRPr="009A45B9" w14:paraId="386E5A5B" w14:textId="77777777" w:rsidTr="000010E1">
        <w:tc>
          <w:tcPr>
            <w:tcW w:w="10491" w:type="dxa"/>
            <w:shd w:val="clear" w:color="auto" w:fill="auto"/>
          </w:tcPr>
          <w:p w14:paraId="299D3105" w14:textId="77777777" w:rsidR="00BC0511" w:rsidRDefault="006504FA" w:rsidP="006504FA">
            <w:pPr>
              <w:pStyle w:val="PlainText"/>
              <w:numPr>
                <w:ilvl w:val="0"/>
                <w:numId w:val="1"/>
              </w:numPr>
              <w:spacing w:before="120" w:after="120"/>
              <w:ind w:left="714" w:right="0" w:hanging="357"/>
              <w:rPr>
                <w:rFonts w:ascii="Calibri" w:hAnsi="Calibri" w:cs="Arial"/>
                <w:b/>
                <w:sz w:val="28"/>
                <w:szCs w:val="28"/>
              </w:rPr>
            </w:pPr>
            <w:r>
              <w:rPr>
                <w:rFonts w:ascii="Calibri" w:hAnsi="Calibri" w:cs="Arial"/>
                <w:b/>
                <w:sz w:val="28"/>
                <w:szCs w:val="28"/>
              </w:rPr>
              <w:t xml:space="preserve">Current security concerns </w:t>
            </w:r>
          </w:p>
          <w:p w14:paraId="0E6E4C36" w14:textId="5791415B" w:rsidR="006504FA" w:rsidRPr="006504FA" w:rsidRDefault="006504FA" w:rsidP="006504FA">
            <w:pPr>
              <w:pStyle w:val="PlainText"/>
              <w:spacing w:before="120" w:after="120"/>
              <w:ind w:left="714" w:right="0"/>
              <w:rPr>
                <w:rFonts w:ascii="Calibri" w:hAnsi="Calibri" w:cs="Arial"/>
                <w:sz w:val="28"/>
                <w:szCs w:val="28"/>
              </w:rPr>
            </w:pPr>
            <w:r w:rsidRPr="006504FA">
              <w:rPr>
                <w:rFonts w:ascii="Calibri" w:hAnsi="Calibri" w:cs="Arial"/>
                <w:sz w:val="22"/>
                <w:szCs w:val="28"/>
              </w:rPr>
              <w:t>e.g. gaps in technical security, any other factors for consideration</w:t>
            </w:r>
          </w:p>
        </w:tc>
      </w:tr>
      <w:tr w:rsidR="00BC0511" w:rsidRPr="00193A70" w14:paraId="595B4F88" w14:textId="77777777" w:rsidTr="000010E1">
        <w:tc>
          <w:tcPr>
            <w:tcW w:w="10491" w:type="dxa"/>
            <w:shd w:val="clear" w:color="auto" w:fill="auto"/>
          </w:tcPr>
          <w:p w14:paraId="6624FC6E" w14:textId="38800309" w:rsidR="00BC0511" w:rsidRPr="00193A70" w:rsidRDefault="000010E1" w:rsidP="00C93CD4">
            <w:pPr>
              <w:pStyle w:val="PlainText"/>
              <w:ind w:right="0"/>
              <w:rPr>
                <w:rFonts w:ascii="Calibri" w:hAnsi="Calibri" w:cs="Arial"/>
                <w:sz w:val="22"/>
                <w:szCs w:val="28"/>
              </w:rPr>
            </w:pPr>
            <w:r>
              <w:rPr>
                <w:rFonts w:ascii="Calibri" w:hAnsi="Calibri" w:cs="Arial"/>
                <w:sz w:val="22"/>
                <w:szCs w:val="28"/>
              </w:rPr>
              <w:t xml:space="preserve">Some vulnerability </w:t>
            </w:r>
            <w:r w:rsidR="00973A6C">
              <w:rPr>
                <w:rFonts w:ascii="Calibri" w:hAnsi="Calibri" w:cs="Arial"/>
                <w:sz w:val="22"/>
                <w:szCs w:val="28"/>
              </w:rPr>
              <w:t xml:space="preserve">around home address until works are completed.  </w:t>
            </w:r>
          </w:p>
          <w:p w14:paraId="33F50205" w14:textId="77777777" w:rsidR="00BC0511" w:rsidRPr="00193A70" w:rsidRDefault="00BC0511" w:rsidP="00C93CD4">
            <w:pPr>
              <w:pStyle w:val="PlainText"/>
              <w:ind w:right="0"/>
              <w:rPr>
                <w:rFonts w:ascii="Calibri" w:hAnsi="Calibri" w:cs="Arial"/>
                <w:sz w:val="22"/>
                <w:szCs w:val="28"/>
              </w:rPr>
            </w:pPr>
          </w:p>
        </w:tc>
      </w:tr>
    </w:tbl>
    <w:p w14:paraId="1F070CD1" w14:textId="77777777" w:rsidR="00BC0511" w:rsidRDefault="00BC0511"/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1"/>
      </w:tblGrid>
      <w:tr w:rsidR="00A477EF" w:rsidRPr="009A45B9" w14:paraId="3B1E33FF" w14:textId="77777777" w:rsidTr="000010E1">
        <w:tc>
          <w:tcPr>
            <w:tcW w:w="10491" w:type="dxa"/>
            <w:shd w:val="clear" w:color="auto" w:fill="auto"/>
          </w:tcPr>
          <w:p w14:paraId="7FDBEECA" w14:textId="387A589C" w:rsidR="00A477EF" w:rsidRDefault="00A477EF" w:rsidP="00D45FBA">
            <w:pPr>
              <w:pStyle w:val="PlainText"/>
              <w:numPr>
                <w:ilvl w:val="0"/>
                <w:numId w:val="1"/>
              </w:numPr>
              <w:spacing w:before="120" w:after="120"/>
              <w:ind w:left="714" w:right="0" w:hanging="357"/>
              <w:rPr>
                <w:rFonts w:ascii="Calibri" w:hAnsi="Calibri" w:cs="Arial"/>
                <w:b/>
                <w:sz w:val="28"/>
                <w:szCs w:val="28"/>
              </w:rPr>
            </w:pPr>
            <w:r>
              <w:rPr>
                <w:rFonts w:ascii="Calibri" w:hAnsi="Calibri" w:cs="Arial"/>
                <w:b/>
                <w:sz w:val="28"/>
                <w:szCs w:val="28"/>
              </w:rPr>
              <w:t>Cyber</w:t>
            </w:r>
          </w:p>
          <w:p w14:paraId="3364BFC8" w14:textId="6A2FD046" w:rsidR="00A477EF" w:rsidRPr="000010E1" w:rsidRDefault="00325AF5" w:rsidP="000010E1">
            <w:pPr>
              <w:pStyle w:val="PlainText"/>
              <w:spacing w:before="120" w:after="120"/>
              <w:ind w:left="714" w:right="0"/>
              <w:rPr>
                <w:rFonts w:ascii="Calibri" w:hAnsi="Calibri" w:cs="Arial"/>
                <w:bCs/>
                <w:sz w:val="22"/>
                <w:szCs w:val="22"/>
              </w:rPr>
            </w:pPr>
            <w:r>
              <w:rPr>
                <w:rFonts w:ascii="Calibri" w:hAnsi="Calibri" w:cs="Arial"/>
                <w:bCs/>
                <w:sz w:val="22"/>
                <w:szCs w:val="22"/>
              </w:rPr>
              <w:t>W</w:t>
            </w:r>
            <w:r w:rsidRPr="00325AF5">
              <w:rPr>
                <w:rFonts w:ascii="Calibri" w:hAnsi="Calibri" w:cs="Arial"/>
                <w:bCs/>
                <w:sz w:val="22"/>
                <w:szCs w:val="22"/>
              </w:rPr>
              <w:t>hat is the Principal's digital profile</w:t>
            </w:r>
            <w:r>
              <w:rPr>
                <w:rFonts w:ascii="Calibri" w:hAnsi="Calibri" w:cs="Arial"/>
                <w:bCs/>
                <w:sz w:val="22"/>
                <w:szCs w:val="22"/>
              </w:rPr>
              <w:t xml:space="preserve"> and</w:t>
            </w:r>
            <w:r w:rsidRPr="00325AF5">
              <w:rPr>
                <w:rFonts w:ascii="Calibri" w:hAnsi="Calibri" w:cs="Arial"/>
                <w:bCs/>
                <w:sz w:val="22"/>
                <w:szCs w:val="22"/>
              </w:rPr>
              <w:t xml:space="preserve"> </w:t>
            </w:r>
            <w:r>
              <w:rPr>
                <w:rFonts w:ascii="Calibri" w:hAnsi="Calibri" w:cs="Arial"/>
                <w:bCs/>
                <w:sz w:val="22"/>
                <w:szCs w:val="22"/>
              </w:rPr>
              <w:t>h</w:t>
            </w:r>
            <w:r w:rsidRPr="00325AF5">
              <w:rPr>
                <w:rFonts w:ascii="Calibri" w:hAnsi="Calibri" w:cs="Arial"/>
                <w:bCs/>
                <w:sz w:val="22"/>
                <w:szCs w:val="22"/>
              </w:rPr>
              <w:t>ow are they currently protecting themselves digitally?</w:t>
            </w:r>
          </w:p>
        </w:tc>
      </w:tr>
      <w:tr w:rsidR="00A477EF" w:rsidRPr="00193A70" w14:paraId="5E996E8F" w14:textId="77777777" w:rsidTr="000010E1">
        <w:tc>
          <w:tcPr>
            <w:tcW w:w="10491" w:type="dxa"/>
            <w:shd w:val="clear" w:color="auto" w:fill="auto"/>
          </w:tcPr>
          <w:p w14:paraId="5E534100" w14:textId="0FB08005" w:rsidR="00A477EF" w:rsidRPr="00193A70" w:rsidRDefault="00973A6C" w:rsidP="00D45FBA">
            <w:pPr>
              <w:pStyle w:val="PlainText"/>
              <w:ind w:right="0"/>
              <w:rPr>
                <w:rFonts w:ascii="Calibri" w:hAnsi="Calibri" w:cs="Arial"/>
                <w:sz w:val="22"/>
                <w:szCs w:val="28"/>
              </w:rPr>
            </w:pPr>
            <w:r>
              <w:rPr>
                <w:rFonts w:ascii="Calibri" w:hAnsi="Calibri" w:cs="Arial"/>
                <w:sz w:val="22"/>
                <w:szCs w:val="28"/>
              </w:rPr>
              <w:t xml:space="preserve">Social media accounts managed by an agency with appropriate safeguards in place.  Strong social media profile.  Limited technical security measures in place on laptop and mobile phone.  Secure </w:t>
            </w:r>
            <w:proofErr w:type="spellStart"/>
            <w:r>
              <w:rPr>
                <w:rFonts w:ascii="Calibri" w:hAnsi="Calibri" w:cs="Arial"/>
                <w:sz w:val="22"/>
                <w:szCs w:val="28"/>
              </w:rPr>
              <w:t>wifi</w:t>
            </w:r>
            <w:proofErr w:type="spellEnd"/>
            <w:r>
              <w:rPr>
                <w:rFonts w:ascii="Calibri" w:hAnsi="Calibri" w:cs="Arial"/>
                <w:sz w:val="22"/>
                <w:szCs w:val="28"/>
              </w:rPr>
              <w:t xml:space="preserve"> in office.</w:t>
            </w:r>
          </w:p>
          <w:p w14:paraId="3AF18573" w14:textId="77777777" w:rsidR="00A477EF" w:rsidRPr="00193A70" w:rsidRDefault="00A477EF" w:rsidP="00D45FBA">
            <w:pPr>
              <w:pStyle w:val="PlainText"/>
              <w:ind w:right="0"/>
              <w:rPr>
                <w:rFonts w:ascii="Calibri" w:hAnsi="Calibri" w:cs="Arial"/>
                <w:sz w:val="22"/>
                <w:szCs w:val="28"/>
              </w:rPr>
            </w:pPr>
          </w:p>
        </w:tc>
      </w:tr>
    </w:tbl>
    <w:p w14:paraId="60BAEDA1" w14:textId="77777777" w:rsidR="00D92FFF" w:rsidRDefault="00D92FFF"/>
    <w:sectPr w:rsidR="00D92FFF" w:rsidSect="00A10B65">
      <w:headerReference w:type="default" r:id="rId12"/>
      <w:pgSz w:w="11907" w:h="16840" w:code="9"/>
      <w:pgMar w:top="720" w:right="720" w:bottom="720" w:left="72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744487" w14:textId="77777777" w:rsidR="00BA3F16" w:rsidRDefault="00BA3F16" w:rsidP="00523ED6">
      <w:r>
        <w:separator/>
      </w:r>
    </w:p>
  </w:endnote>
  <w:endnote w:type="continuationSeparator" w:id="0">
    <w:p w14:paraId="7E474A35" w14:textId="77777777" w:rsidR="00BA3F16" w:rsidRDefault="00BA3F16" w:rsidP="00523E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16C01B" w14:textId="77777777" w:rsidR="00BA3F16" w:rsidRDefault="00BA3F16" w:rsidP="00523ED6">
      <w:r>
        <w:separator/>
      </w:r>
    </w:p>
  </w:footnote>
  <w:footnote w:type="continuationSeparator" w:id="0">
    <w:p w14:paraId="4D5EE665" w14:textId="77777777" w:rsidR="00BA3F16" w:rsidRDefault="00BA3F16" w:rsidP="00523E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14EC00" w14:textId="77777777" w:rsidR="00523ED6" w:rsidRPr="00523ED6" w:rsidRDefault="00523ED6" w:rsidP="00523ED6">
    <w:pPr>
      <w:pStyle w:val="Header"/>
      <w:jc w:val="center"/>
      <w:rPr>
        <w:rFonts w:asciiTheme="minorHAnsi" w:hAnsiTheme="minorHAnsi" w:cstheme="minorHAnsi"/>
        <w:b/>
      </w:rPr>
    </w:pPr>
    <w:r w:rsidRPr="00523ED6">
      <w:rPr>
        <w:rFonts w:asciiTheme="minorHAnsi" w:hAnsiTheme="minorHAnsi" w:cstheme="minorHAnsi"/>
        <w:b/>
      </w:rPr>
      <w:t>OFFICIAL-SENSITIVE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817DBD"/>
    <w:multiLevelType w:val="hybridMultilevel"/>
    <w:tmpl w:val="70A6289E"/>
    <w:lvl w:ilvl="0" w:tplc="820ED562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8A2850"/>
    <w:multiLevelType w:val="hybridMultilevel"/>
    <w:tmpl w:val="70A6289E"/>
    <w:lvl w:ilvl="0" w:tplc="820ED562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6986720">
    <w:abstractNumId w:val="1"/>
  </w:num>
  <w:num w:numId="2" w16cid:durableId="4204195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0B65"/>
    <w:rsid w:val="000010E1"/>
    <w:rsid w:val="00005977"/>
    <w:rsid w:val="0014085E"/>
    <w:rsid w:val="001762FA"/>
    <w:rsid w:val="00201BEF"/>
    <w:rsid w:val="002650E8"/>
    <w:rsid w:val="002876DE"/>
    <w:rsid w:val="002F399E"/>
    <w:rsid w:val="003172B4"/>
    <w:rsid w:val="00325AF5"/>
    <w:rsid w:val="00350BB8"/>
    <w:rsid w:val="004C2E2F"/>
    <w:rsid w:val="00523ED6"/>
    <w:rsid w:val="00531BEB"/>
    <w:rsid w:val="00560E2C"/>
    <w:rsid w:val="005813E2"/>
    <w:rsid w:val="005E7B5D"/>
    <w:rsid w:val="006016C7"/>
    <w:rsid w:val="006504FA"/>
    <w:rsid w:val="006B5679"/>
    <w:rsid w:val="00733055"/>
    <w:rsid w:val="007B2ED9"/>
    <w:rsid w:val="007C407D"/>
    <w:rsid w:val="008217FA"/>
    <w:rsid w:val="008E140A"/>
    <w:rsid w:val="0091026C"/>
    <w:rsid w:val="00973A6C"/>
    <w:rsid w:val="009C43F6"/>
    <w:rsid w:val="00A055C7"/>
    <w:rsid w:val="00A10B65"/>
    <w:rsid w:val="00A477EF"/>
    <w:rsid w:val="00A628E8"/>
    <w:rsid w:val="00AA3530"/>
    <w:rsid w:val="00AA6713"/>
    <w:rsid w:val="00AA6ADD"/>
    <w:rsid w:val="00AB7A0D"/>
    <w:rsid w:val="00AF5E68"/>
    <w:rsid w:val="00B06951"/>
    <w:rsid w:val="00B20012"/>
    <w:rsid w:val="00B65D9E"/>
    <w:rsid w:val="00B66D56"/>
    <w:rsid w:val="00BA3F16"/>
    <w:rsid w:val="00BB0EB7"/>
    <w:rsid w:val="00BB2020"/>
    <w:rsid w:val="00BC0511"/>
    <w:rsid w:val="00C43341"/>
    <w:rsid w:val="00C45703"/>
    <w:rsid w:val="00C51791"/>
    <w:rsid w:val="00C85951"/>
    <w:rsid w:val="00D92FFF"/>
    <w:rsid w:val="00DB3E4A"/>
    <w:rsid w:val="00DB5FEC"/>
    <w:rsid w:val="00DE0A2D"/>
    <w:rsid w:val="00E014B1"/>
    <w:rsid w:val="00E23DD9"/>
    <w:rsid w:val="00EC21F4"/>
    <w:rsid w:val="00F362E3"/>
    <w:rsid w:val="00F461D9"/>
    <w:rsid w:val="00F944FD"/>
    <w:rsid w:val="00FA2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BE6D22A"/>
  <w15:chartTrackingRefBased/>
  <w15:docId w15:val="{419FD6B0-D404-4591-9FA1-99542F2C9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0B65"/>
    <w:pPr>
      <w:jc w:val="both"/>
    </w:pPr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rsid w:val="00BB0EB7"/>
    <w:pPr>
      <w:ind w:right="22"/>
      <w:outlineLvl w:val="0"/>
    </w:pPr>
    <w:rPr>
      <w:rFonts w:ascii="Consolas" w:hAnsi="Consolas"/>
      <w:sz w:val="21"/>
      <w:szCs w:val="20"/>
      <w:lang w:val="en-GB"/>
    </w:rPr>
  </w:style>
  <w:style w:type="character" w:customStyle="1" w:styleId="PlainTextChar">
    <w:name w:val="Plain Text Char"/>
    <w:basedOn w:val="DefaultParagraphFont"/>
    <w:link w:val="PlainText"/>
    <w:uiPriority w:val="99"/>
    <w:rsid w:val="00BB0EB7"/>
    <w:rPr>
      <w:rFonts w:ascii="Consolas" w:hAnsi="Consolas"/>
      <w:sz w:val="21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523ED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23ED6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523ED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23ED6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605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4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33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3271892-5642-4c82-a51c-9f629896b863">
      <Value>4</Value>
      <Value>3</Value>
      <Value>2</Value>
      <Value>1</Value>
    </TaxCatchAll>
    <lcf76f155ced4ddcb4097134ff3c332f xmlns="4cbf09cd-b500-42c3-ad2e-a5f631a25d8a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HO document" ma:contentTypeID="0x010100A5BF1C78D9F64B679A5EBDE1C6598EBC01000EECE2FBD63BE14B895CAD4C4E6F32C6" ma:contentTypeVersion="11" ma:contentTypeDescription="Create a new document." ma:contentTypeScope="" ma:versionID="92929d7f0aab5a37d835fbc1ce882873">
  <xsd:schema xmlns:xsd="http://www.w3.org/2001/XMLSchema" xmlns:xs="http://www.w3.org/2001/XMLSchema" xmlns:p="http://schemas.microsoft.com/office/2006/metadata/properties" xmlns:ns2="4e9417ab-6472-4075-af16-7dc6074df91e" xmlns:ns3="2cc209bd-64a7-4c6b-8033-cf07e2ac849a" xmlns:ns4="273cbfc4-ed9b-4161-ac6c-6118b5d7fb14" targetNamespace="http://schemas.microsoft.com/office/2006/metadata/properties" ma:root="true" ma:fieldsID="fc6597e374a35ba5433672ccfbcf7349" ns2:_="" ns3:_="" ns4:_="">
    <xsd:import namespace="4e9417ab-6472-4075-af16-7dc6074df91e"/>
    <xsd:import namespace="2cc209bd-64a7-4c6b-8033-cf07e2ac849a"/>
    <xsd:import namespace="273cbfc4-ed9b-4161-ac6c-6118b5d7fb14"/>
    <xsd:element name="properties">
      <xsd:complexType>
        <xsd:sequence>
          <xsd:element name="documentManagement">
            <xsd:complexType>
              <xsd:all>
                <xsd:element ref="ns2:lae2bfa7b6474897ab4a53f76ea236c7" minOccurs="0"/>
                <xsd:element ref="ns2:TaxCatchAll" minOccurs="0"/>
                <xsd:element ref="ns2:TaxCatchAllLabel" minOccurs="0"/>
                <xsd:element ref="ns2:cf401361b24e474cb011be6eb76c0e76" minOccurs="0"/>
                <xsd:element ref="ns2:jb5e598af17141539648acf311d7477b" minOccurs="0"/>
                <xsd:element ref="ns2:n7493b4506bf40e28c373b1e51a33445" minOccurs="0"/>
                <xsd:element ref="ns2:HOMigrated" minOccurs="0"/>
                <xsd:element ref="ns3:Sign_x002d_off_x0020_statu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9417ab-6472-4075-af16-7dc6074df91e" elementFormDefault="qualified">
    <xsd:import namespace="http://schemas.microsoft.com/office/2006/documentManagement/types"/>
    <xsd:import namespace="http://schemas.microsoft.com/office/infopath/2007/PartnerControls"/>
    <xsd:element name="lae2bfa7b6474897ab4a53f76ea236c7" ma:index="8" ma:taxonomy="true" ma:internalName="lae2bfa7b6474897ab4a53f76ea236c7" ma:taxonomyFieldName="HOGovernmentSecurityClassification" ma:displayName="Government Security Classification" ma:readOnly="false" ma:default="1;#Official|14c80daa-741b-422c-9722-f71693c9ede4" ma:fieldId="{5ae2bfa7-b647-4897-ab4a-53f76ea236c7}" ma:sspId="93e580ec-c125-41f3-a307-e1c841722a86" ma:termSetId="56209604-fc17-4ace-9b7b-f45f0f17d50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hidden="true" ma:list="{2c083b34-6ce0-4f41-b74d-5a84b4d20160}" ma:internalName="TaxCatchAll" ma:showField="CatchAllData" ma:web="273cbfc4-ed9b-4161-ac6c-6118b5d7fb1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hidden="true" ma:list="{2c083b34-6ce0-4f41-b74d-5a84b4d20160}" ma:internalName="TaxCatchAllLabel" ma:readOnly="true" ma:showField="CatchAllDataLabel" ma:web="273cbfc4-ed9b-4161-ac6c-6118b5d7fb1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f401361b24e474cb011be6eb76c0e76" ma:index="12" ma:taxonomy="true" ma:internalName="cf401361b24e474cb011be6eb76c0e76" ma:taxonomyFieldName="HOCopyrightLevel" ma:displayName="Copyright level" ma:readOnly="false" ma:default="2;#Crown|69589897-2828-4761-976e-717fd8e631c9" ma:fieldId="{cf401361-b24e-474c-b011-be6eb76c0e76}" ma:sspId="93e580ec-c125-41f3-a307-e1c841722a86" ma:termSetId="bdd694c6-7266-48f2-93d6-d15992cd203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jb5e598af17141539648acf311d7477b" ma:index="14" nillable="true" ma:taxonomy="true" ma:internalName="jb5e598af17141539648acf311d7477b" ma:taxonomyFieldName="HOBusinessUnit" ma:displayName="Business unit" ma:default="3;#Royalty, VIP and MP Security (RVIP and MP Security)|f2e553bd-0f4b-4da0-a9a0-64fe6ae5a442" ma:fieldId="{3b5e598a-f171-4153-9648-acf311d7477b}" ma:sspId="93e580ec-c125-41f3-a307-e1c841722a86" ma:termSetId="55eb802e-fbca-455b-a7d2-d5919d4ea3d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7493b4506bf40e28c373b1e51a33445" ma:index="16" nillable="true" ma:taxonomy="true" ma:internalName="n7493b4506bf40e28c373b1e51a33445" ma:taxonomyFieldName="HOSiteType" ma:displayName="Site type" ma:default="4;#Policy – Significant|b8faeb8d-1a87-44bd-8153-bff3c10363ae" ma:fieldId="{77493b45-06bf-40e2-8c37-3b1e51a33445}" ma:sspId="93e580ec-c125-41f3-a307-e1c841722a86" ma:termSetId="4518b03a-1a05-49af-8bf2-e5548589f21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HOMigrated" ma:index="18" nillable="true" ma:displayName="Migrated" ma:default="0" ma:internalName="HOMigrated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c209bd-64a7-4c6b-8033-cf07e2ac849a" elementFormDefault="qualified">
    <xsd:import namespace="http://schemas.microsoft.com/office/2006/documentManagement/types"/>
    <xsd:import namespace="http://schemas.microsoft.com/office/infopath/2007/PartnerControls"/>
    <xsd:element name="Sign_x002d_off_x0020_status" ma:index="19" nillable="true" ma:displayName="Sign-off status" ma:internalName="Sign_x002d_off_x0020_status">
      <xsd:simpleType>
        <xsd:restriction base="dms:Text">
          <xsd:maxLength value="255"/>
        </xsd:restriction>
      </xsd:simpleType>
    </xsd:element>
    <xsd:element name="MediaServiceMetadata" ma:index="2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2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3cbfc4-ed9b-4161-ac6c-6118b5d7fb14" elementFormDefault="qualified">
    <xsd:import namespace="http://schemas.microsoft.com/office/2006/documentManagement/types"/>
    <xsd:import namespace="http://schemas.microsoft.com/office/infopath/2007/PartnerControls"/>
    <xsd:element name="SharedWithUsers" ma:index="2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D2E0213BCAA841A836F409FEE9662C" ma:contentTypeVersion="11" ma:contentTypeDescription="Create a new document." ma:contentTypeScope="" ma:versionID="de991aab44602cc8a043fb69edccdd46">
  <xsd:schema xmlns:xsd="http://www.w3.org/2001/XMLSchema" xmlns:xs="http://www.w3.org/2001/XMLSchema" xmlns:p="http://schemas.microsoft.com/office/2006/metadata/properties" xmlns:ns2="4cbf09cd-b500-42c3-ad2e-a5f631a25d8a" xmlns:ns3="73271892-5642-4c82-a51c-9f629896b863" targetNamespace="http://schemas.microsoft.com/office/2006/metadata/properties" ma:root="true" ma:fieldsID="9bb2a368d141dd49b9ab7642e15956ee" ns2:_="" ns3:_="">
    <xsd:import namespace="4cbf09cd-b500-42c3-ad2e-a5f631a25d8a"/>
    <xsd:import namespace="73271892-5642-4c82-a51c-9f629896b86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bf09cd-b500-42c3-ad2e-a5f631a25d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7c3bf269-3a24-4992-9181-dd9c7336f15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271892-5642-4c82-a51c-9f629896b863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6e426d7-b27f-4d0e-825e-b6681c3f6cd9}" ma:internalName="TaxCatchAll" ma:showField="CatchAllData" ma:web="73271892-5642-4c82-a51c-9f629896b86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B7F2DDE-8257-4170-8775-F7D38C39401A}">
  <ds:schemaRefs>
    <ds:schemaRef ds:uri="2cc209bd-64a7-4c6b-8033-cf07e2ac849a"/>
    <ds:schemaRef ds:uri="http://schemas.microsoft.com/office/2006/metadata/properties"/>
    <ds:schemaRef ds:uri="http://schemas.microsoft.com/office/2006/documentManagement/types"/>
    <ds:schemaRef ds:uri="4e9417ab-6472-4075-af16-7dc6074df91e"/>
    <ds:schemaRef ds:uri="http://purl.org/dc/elements/1.1/"/>
    <ds:schemaRef ds:uri="http://schemas.microsoft.com/office/infopath/2007/PartnerControls"/>
    <ds:schemaRef ds:uri="273cbfc4-ed9b-4161-ac6c-6118b5d7fb14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CCFEDEBE-35EE-4F49-91EB-EF31860722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9417ab-6472-4075-af16-7dc6074df91e"/>
    <ds:schemaRef ds:uri="2cc209bd-64a7-4c6b-8033-cf07e2ac849a"/>
    <ds:schemaRef ds:uri="273cbfc4-ed9b-4161-ac6c-6118b5d7fb1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7F0FEB9-4778-4CAB-A8C4-F41A0E116C50}"/>
</file>

<file path=customXml/itemProps4.xml><?xml version="1.0" encoding="utf-8"?>
<ds:datastoreItem xmlns:ds="http://schemas.openxmlformats.org/officeDocument/2006/customXml" ds:itemID="{76BC5A0F-5CE5-478E-B351-0C6A8849F63E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F59271AC-5C64-45BC-9B5E-DD1A45BEA44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224</Words>
  <Characters>1425</Characters>
  <Application>Microsoft Office Word</Application>
  <DocSecurity>4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Shelton Conor</dc:creator>
  <cp:keywords/>
  <dc:description/>
  <cp:lastModifiedBy>Shelley Williams-Walker</cp:lastModifiedBy>
  <cp:revision>2</cp:revision>
  <dcterms:created xsi:type="dcterms:W3CDTF">2023-07-04T16:07:00Z</dcterms:created>
  <dcterms:modified xsi:type="dcterms:W3CDTF">2023-07-04T16:07:00Z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0x01010000D2E0213BCAA841A836F409FEE9662C</vt:lpwstr>
  </property>
  <property fmtid="{D5CDD505-2E9C-101B-9397-08002B2CF9AE}" pid="3" name="HOBusinessUnit">
    <vt:lpwstr>3;#Royalty, VIP and MP Security (RVIP and MP Security)|f2e553bd-0f4b-4da0-a9a0-64fe6ae5a442</vt:lpwstr>
  </property>
  <property fmtid="{D5CDD505-2E9C-101B-9397-08002B2CF9AE}" pid="4" name="HOCopyrightLevel">
    <vt:lpwstr>2;#Crown|69589897-2828-4761-976e-717fd8e631c9</vt:lpwstr>
  </property>
  <property fmtid="{D5CDD505-2E9C-101B-9397-08002B2CF9AE}" pid="5" name="HOGovernmentSecurityClassification">
    <vt:lpwstr>1;#Official|14c80daa-741b-422c-9722-f71693c9ede4</vt:lpwstr>
  </property>
  <property fmtid="{D5CDD505-2E9C-101B-9397-08002B2CF9AE}" pid="6" name="HOSiteType">
    <vt:lpwstr>4;#Policy – Significant|b8faeb8d-1a87-44bd-8153-bff3c10363ae</vt:lpwstr>
  </property>
</Properties>
</file>